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455D" w14:textId="77777777" w:rsidR="003745E6" w:rsidRDefault="003745E6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45E6" w:rsidSect="00AC2AA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215EDD" w:rsidRPr="00F3492F" w14:paraId="7A414BBB" w14:textId="77777777" w:rsidTr="005700B8">
        <w:trPr>
          <w:jc w:val="center"/>
        </w:trPr>
        <w:tc>
          <w:tcPr>
            <w:tcW w:w="1702" w:type="dxa"/>
            <w:vAlign w:val="center"/>
          </w:tcPr>
          <w:p w14:paraId="0B7F6838" w14:textId="77777777" w:rsidR="00215EDD" w:rsidRPr="00F3492F" w:rsidRDefault="00215EDD" w:rsidP="005700B8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6" w:type="dxa"/>
            <w:vAlign w:val="center"/>
          </w:tcPr>
          <w:p w14:paraId="31CDECDC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4047675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4848F" w14:textId="30F33217" w:rsidR="001134C1" w:rsidRDefault="00A15409" w:rsidP="001134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Br: </w:t>
      </w:r>
      <w:r w:rsidR="00B67A47">
        <w:rPr>
          <w:rFonts w:ascii="Arial" w:hAnsi="Arial" w:cs="Arial"/>
          <w:sz w:val="24"/>
          <w:szCs w:val="24"/>
        </w:rPr>
        <w:t>03-334/23-1076</w:t>
      </w:r>
      <w:r w:rsidR="00251F5F">
        <w:rPr>
          <w:rFonts w:ascii="Arial" w:hAnsi="Arial" w:cs="Arial"/>
          <w:sz w:val="24"/>
          <w:szCs w:val="24"/>
        </w:rPr>
        <w:t>8</w:t>
      </w:r>
      <w:r w:rsidR="00BF0D74">
        <w:rPr>
          <w:rFonts w:ascii="Arial" w:hAnsi="Arial" w:cs="Arial"/>
          <w:sz w:val="24"/>
          <w:szCs w:val="24"/>
        </w:rPr>
        <w:t>-1</w:t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BF0D74">
        <w:rPr>
          <w:rFonts w:ascii="Arial" w:hAnsi="Arial" w:cs="Arial"/>
          <w:sz w:val="24"/>
          <w:szCs w:val="24"/>
        </w:rPr>
        <w:t xml:space="preserve">            </w:t>
      </w:r>
      <w:r w:rsidR="001134C1" w:rsidRPr="001134C1">
        <w:rPr>
          <w:rFonts w:ascii="Arial" w:hAnsi="Arial" w:cs="Arial"/>
          <w:sz w:val="24"/>
          <w:szCs w:val="24"/>
        </w:rPr>
        <w:t xml:space="preserve">Kotor, </w:t>
      </w:r>
      <w:r>
        <w:rPr>
          <w:rFonts w:ascii="Arial" w:hAnsi="Arial" w:cs="Arial"/>
          <w:sz w:val="24"/>
          <w:szCs w:val="24"/>
        </w:rPr>
        <w:t>29.08</w:t>
      </w:r>
      <w:r w:rsidR="001134C1" w:rsidRPr="001134C1">
        <w:rPr>
          <w:rFonts w:ascii="Arial" w:hAnsi="Arial" w:cs="Arial"/>
          <w:sz w:val="24"/>
          <w:szCs w:val="24"/>
        </w:rPr>
        <w:t>.2023.godine</w:t>
      </w:r>
    </w:p>
    <w:p w14:paraId="6B5117C0" w14:textId="77777777" w:rsid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21091856" w14:textId="77777777" w:rsidR="001134C1" w:rsidRP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689B4542" w14:textId="77777777" w:rsidR="00D825D3" w:rsidRPr="00296D44" w:rsidRDefault="00D825D3" w:rsidP="00D825D3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>Na osnovu člana 4 stav 2 Odluke o izgradnji lokalnih objekata od opšteg interesa (</w:t>
      </w:r>
      <w:r>
        <w:rPr>
          <w:rFonts w:ascii="Arial" w:hAnsi="Arial" w:cs="Arial"/>
          <w:sz w:val="24"/>
          <w:szCs w:val="24"/>
        </w:rPr>
        <w:t>„</w:t>
      </w:r>
      <w:r w:rsidRPr="00296D44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užbeni</w:t>
      </w:r>
      <w:r w:rsidRPr="00296D44">
        <w:rPr>
          <w:rFonts w:ascii="Arial" w:hAnsi="Arial" w:cs="Arial"/>
          <w:sz w:val="24"/>
          <w:szCs w:val="24"/>
        </w:rPr>
        <w:t xml:space="preserve"> list CG opštinski propisi</w:t>
      </w:r>
      <w:r>
        <w:rPr>
          <w:rFonts w:ascii="Arial" w:hAnsi="Arial" w:cs="Arial"/>
          <w:sz w:val="24"/>
          <w:szCs w:val="24"/>
        </w:rPr>
        <w:t>“</w:t>
      </w:r>
      <w:r w:rsidRPr="00296D44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14/22, 59/22, 30/23</w:t>
      </w:r>
      <w:r w:rsidRPr="00296D44">
        <w:rPr>
          <w:rFonts w:ascii="Arial" w:hAnsi="Arial" w:cs="Arial"/>
          <w:sz w:val="24"/>
          <w:szCs w:val="24"/>
        </w:rPr>
        <w:t>) i odredbi Zakona o planiranju prostora i izgradnji objekata (</w:t>
      </w:r>
      <w:r>
        <w:rPr>
          <w:rFonts w:ascii="Arial" w:hAnsi="Arial" w:cs="Arial"/>
          <w:sz w:val="24"/>
          <w:szCs w:val="24"/>
        </w:rPr>
        <w:t xml:space="preserve">„Službeni list Crne Gore", br.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04/23), Sekret</w:t>
      </w:r>
      <w:r>
        <w:rPr>
          <w:rFonts w:ascii="Arial" w:hAnsi="Arial" w:cs="Arial"/>
          <w:sz w:val="24"/>
          <w:szCs w:val="24"/>
        </w:rPr>
        <w:t>a</w:t>
      </w:r>
      <w:r w:rsidRPr="007E5C83">
        <w:rPr>
          <w:rFonts w:ascii="Arial" w:hAnsi="Arial" w:cs="Arial"/>
          <w:sz w:val="24"/>
          <w:szCs w:val="24"/>
        </w:rPr>
        <w:t>rijat</w:t>
      </w:r>
      <w:r w:rsidRPr="00296D44">
        <w:rPr>
          <w:rFonts w:ascii="Arial" w:hAnsi="Arial" w:cs="Arial"/>
          <w:sz w:val="24"/>
          <w:szCs w:val="24"/>
        </w:rPr>
        <w:t xml:space="preserve"> za urbanizam, </w:t>
      </w:r>
      <w:r>
        <w:rPr>
          <w:rFonts w:ascii="Arial" w:hAnsi="Arial" w:cs="Arial"/>
          <w:sz w:val="24"/>
          <w:szCs w:val="24"/>
        </w:rPr>
        <w:t>stanovanje i uređenje prostora predlaže:</w:t>
      </w:r>
    </w:p>
    <w:p w14:paraId="583C1AA6" w14:textId="715621FC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  <w:r w:rsidRPr="00296D44">
        <w:rPr>
          <w:rFonts w:ascii="Arial" w:hAnsi="Arial" w:cs="Arial"/>
          <w:b/>
          <w:sz w:val="24"/>
          <w:szCs w:val="24"/>
        </w:rPr>
        <w:t>PROGRAMSKI ZADATAK SA ELEMENTIMA URBANISTIČKO-TEHNIČKIH USLOVA</w:t>
      </w:r>
    </w:p>
    <w:p w14:paraId="1062A3E8" w14:textId="77777777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</w:p>
    <w:p w14:paraId="3241A70F" w14:textId="3F1D9DA2" w:rsidR="001134C1" w:rsidRDefault="001134C1" w:rsidP="001134C1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za izradu projektne dokumentacije </w:t>
      </w:r>
      <w:r>
        <w:rPr>
          <w:rFonts w:ascii="Arial" w:hAnsi="Arial" w:cs="Arial"/>
          <w:sz w:val="24"/>
          <w:szCs w:val="24"/>
        </w:rPr>
        <w:t xml:space="preserve">za </w:t>
      </w:r>
      <w:r w:rsidRPr="00296D44">
        <w:rPr>
          <w:rFonts w:ascii="Arial" w:hAnsi="Arial" w:cs="Arial"/>
          <w:sz w:val="24"/>
          <w:szCs w:val="24"/>
        </w:rPr>
        <w:t>izgradnj</w:t>
      </w:r>
      <w:r w:rsidR="00C602CD">
        <w:rPr>
          <w:rFonts w:ascii="Arial" w:hAnsi="Arial" w:cs="Arial"/>
          <w:sz w:val="24"/>
          <w:szCs w:val="24"/>
        </w:rPr>
        <w:t>u javne rasv</w:t>
      </w:r>
      <w:r>
        <w:rPr>
          <w:rFonts w:ascii="Arial" w:hAnsi="Arial" w:cs="Arial"/>
          <w:sz w:val="24"/>
          <w:szCs w:val="24"/>
        </w:rPr>
        <w:t xml:space="preserve">jete </w:t>
      </w:r>
      <w:r w:rsidR="00C602CD">
        <w:rPr>
          <w:rFonts w:ascii="Arial" w:hAnsi="Arial" w:cs="Arial"/>
          <w:sz w:val="24"/>
          <w:szCs w:val="24"/>
        </w:rPr>
        <w:t>za osv</w:t>
      </w:r>
      <w:r w:rsidR="00A15409">
        <w:rPr>
          <w:rFonts w:ascii="Arial" w:hAnsi="Arial" w:cs="Arial"/>
          <w:sz w:val="24"/>
          <w:szCs w:val="24"/>
        </w:rPr>
        <w:t xml:space="preserve">jetljenje dijela puta </w:t>
      </w:r>
      <w:bookmarkStart w:id="0" w:name="_GoBack"/>
      <w:bookmarkEnd w:id="0"/>
      <w:r w:rsidR="00251F5F" w:rsidRPr="00EB52E8">
        <w:rPr>
          <w:rFonts w:ascii="Arial" w:hAnsi="Arial" w:cs="Arial"/>
          <w:sz w:val="24"/>
          <w:szCs w:val="24"/>
        </w:rPr>
        <w:t xml:space="preserve">na </w:t>
      </w:r>
      <w:r w:rsidR="00251F5F">
        <w:rPr>
          <w:rFonts w:ascii="Arial" w:hAnsi="Arial" w:cs="Arial"/>
          <w:sz w:val="24"/>
          <w:szCs w:val="24"/>
        </w:rPr>
        <w:t>d</w:t>
      </w:r>
      <w:r w:rsidR="00C602CD">
        <w:rPr>
          <w:rFonts w:ascii="Arial" w:hAnsi="Arial" w:cs="Arial"/>
          <w:sz w:val="24"/>
          <w:szCs w:val="24"/>
        </w:rPr>
        <w:t>jelovima</w:t>
      </w:r>
      <w:r w:rsidR="00251F5F" w:rsidRPr="002D5B68">
        <w:rPr>
          <w:rFonts w:ascii="Arial" w:hAnsi="Arial" w:cs="Arial"/>
          <w:sz w:val="24"/>
          <w:szCs w:val="24"/>
        </w:rPr>
        <w:t xml:space="preserve"> k</w:t>
      </w:r>
      <w:r w:rsidR="00C602CD">
        <w:rPr>
          <w:rFonts w:ascii="Arial" w:hAnsi="Arial" w:cs="Arial"/>
          <w:sz w:val="24"/>
          <w:szCs w:val="24"/>
        </w:rPr>
        <w:t xml:space="preserve">at. </w:t>
      </w:r>
      <w:r w:rsidR="00251F5F" w:rsidRPr="002D5B68">
        <w:rPr>
          <w:rFonts w:ascii="Arial" w:hAnsi="Arial" w:cs="Arial"/>
          <w:sz w:val="24"/>
          <w:szCs w:val="24"/>
        </w:rPr>
        <w:t>p</w:t>
      </w:r>
      <w:r w:rsidR="00C602CD">
        <w:rPr>
          <w:rFonts w:ascii="Arial" w:hAnsi="Arial" w:cs="Arial"/>
          <w:sz w:val="24"/>
          <w:szCs w:val="24"/>
        </w:rPr>
        <w:t>arc</w:t>
      </w:r>
      <w:r w:rsidR="00251F5F" w:rsidRPr="002D5B68">
        <w:rPr>
          <w:rFonts w:ascii="Arial" w:hAnsi="Arial" w:cs="Arial"/>
          <w:sz w:val="24"/>
          <w:szCs w:val="24"/>
        </w:rPr>
        <w:t xml:space="preserve">. </w:t>
      </w:r>
      <w:r w:rsidR="00251F5F">
        <w:rPr>
          <w:rFonts w:ascii="Arial" w:hAnsi="Arial" w:cs="Arial"/>
          <w:sz w:val="24"/>
          <w:szCs w:val="24"/>
        </w:rPr>
        <w:t>3349</w:t>
      </w:r>
      <w:r w:rsidR="00C602CD">
        <w:rPr>
          <w:rFonts w:ascii="Arial" w:hAnsi="Arial" w:cs="Arial"/>
          <w:sz w:val="24"/>
          <w:szCs w:val="24"/>
        </w:rPr>
        <w:t>,</w:t>
      </w:r>
      <w:r w:rsidR="00251F5F">
        <w:rPr>
          <w:rFonts w:ascii="Arial" w:hAnsi="Arial" w:cs="Arial"/>
          <w:sz w:val="24"/>
          <w:szCs w:val="24"/>
        </w:rPr>
        <w:t xml:space="preserve"> 3350, 3351 i 2662 </w:t>
      </w:r>
      <w:r w:rsidR="00C602CD">
        <w:rPr>
          <w:rFonts w:ascii="Arial" w:hAnsi="Arial" w:cs="Arial"/>
          <w:sz w:val="24"/>
          <w:szCs w:val="24"/>
        </w:rPr>
        <w:t xml:space="preserve">sve </w:t>
      </w:r>
      <w:r w:rsidR="00251F5F" w:rsidRPr="002D5B68">
        <w:rPr>
          <w:rFonts w:ascii="Arial" w:hAnsi="Arial" w:cs="Arial"/>
          <w:sz w:val="24"/>
          <w:szCs w:val="24"/>
        </w:rPr>
        <w:t>K</w:t>
      </w:r>
      <w:r w:rsidR="00C602CD">
        <w:rPr>
          <w:rFonts w:ascii="Arial" w:hAnsi="Arial" w:cs="Arial"/>
          <w:sz w:val="24"/>
          <w:szCs w:val="24"/>
        </w:rPr>
        <w:t>.</w:t>
      </w:r>
      <w:r w:rsidR="00251F5F" w:rsidRPr="002D5B68">
        <w:rPr>
          <w:rFonts w:ascii="Arial" w:hAnsi="Arial" w:cs="Arial"/>
          <w:sz w:val="24"/>
          <w:szCs w:val="24"/>
        </w:rPr>
        <w:t>O</w:t>
      </w:r>
      <w:r w:rsidR="00C602CD">
        <w:rPr>
          <w:rFonts w:ascii="Arial" w:hAnsi="Arial" w:cs="Arial"/>
          <w:sz w:val="24"/>
          <w:szCs w:val="24"/>
        </w:rPr>
        <w:t>.</w:t>
      </w:r>
      <w:r w:rsidR="00251F5F" w:rsidRPr="002D5B68">
        <w:rPr>
          <w:rFonts w:ascii="Arial" w:hAnsi="Arial" w:cs="Arial"/>
          <w:sz w:val="24"/>
          <w:szCs w:val="24"/>
        </w:rPr>
        <w:t xml:space="preserve"> </w:t>
      </w:r>
      <w:r w:rsidR="00251F5F">
        <w:rPr>
          <w:rFonts w:ascii="Arial" w:hAnsi="Arial" w:cs="Arial"/>
          <w:sz w:val="24"/>
          <w:szCs w:val="24"/>
        </w:rPr>
        <w:t>Donje Krivošije</w:t>
      </w:r>
      <w:r w:rsidR="00A15409" w:rsidRPr="00F50459">
        <w:rPr>
          <w:rFonts w:ascii="Arial" w:hAnsi="Arial" w:cs="Arial"/>
          <w:color w:val="FF0000"/>
          <w:sz w:val="24"/>
          <w:szCs w:val="24"/>
        </w:rPr>
        <w:t xml:space="preserve">. </w:t>
      </w:r>
      <w:r w:rsidR="00A15409" w:rsidRPr="00F50459">
        <w:rPr>
          <w:rFonts w:ascii="Arial" w:hAnsi="Arial" w:cs="Arial"/>
          <w:sz w:val="24"/>
          <w:szCs w:val="24"/>
        </w:rPr>
        <w:t xml:space="preserve">Predmetnu </w:t>
      </w:r>
      <w:r w:rsidR="00C602CD">
        <w:rPr>
          <w:rFonts w:ascii="Arial" w:hAnsi="Arial" w:cs="Arial"/>
          <w:sz w:val="24"/>
          <w:szCs w:val="24"/>
        </w:rPr>
        <w:t>trasu osvjetljenja pret</w:t>
      </w:r>
      <w:r w:rsidR="00A15409">
        <w:rPr>
          <w:rFonts w:ascii="Arial" w:hAnsi="Arial" w:cs="Arial"/>
          <w:sz w:val="24"/>
          <w:szCs w:val="24"/>
        </w:rPr>
        <w:t>hodno</w:t>
      </w:r>
      <w:r w:rsidR="00C602CD">
        <w:rPr>
          <w:rFonts w:ascii="Arial" w:hAnsi="Arial" w:cs="Arial"/>
          <w:sz w:val="24"/>
          <w:szCs w:val="24"/>
        </w:rPr>
        <w:t xml:space="preserve"> navedenog lokalnog puta čine d</w:t>
      </w:r>
      <w:r w:rsidR="00A15409">
        <w:rPr>
          <w:rFonts w:ascii="Arial" w:hAnsi="Arial" w:cs="Arial"/>
          <w:sz w:val="24"/>
          <w:szCs w:val="24"/>
        </w:rPr>
        <w:t xml:space="preserve">jelovi kat.parc. </w:t>
      </w:r>
      <w:r w:rsidR="00F50459">
        <w:rPr>
          <w:rFonts w:ascii="Arial" w:hAnsi="Arial" w:cs="Arial"/>
          <w:sz w:val="24"/>
          <w:szCs w:val="24"/>
        </w:rPr>
        <w:t>2666, 2664, 2662, 2661, 2317, 2649, 2660, 2342, 2341, 2652, 3349, 2525, 2978, 2976, 2759, 2973, 2974, 2758, 2966, 2757, 2766, 2767, 2768, 2772, 2773, 2774, 2776, 2775, 2915/1, 2777, 2778, 2906, 2781, 2782, 2791, 2850, 2849, 2824, 2844/1, 3262, 2842, 3262, 3261/1, 3260/1, 3260/2, 3350, 2867, 2866 i 3351 sve KO Krivošije Donje.</w:t>
      </w:r>
    </w:p>
    <w:p w14:paraId="3336A95D" w14:textId="12EBA042" w:rsidR="001134C1" w:rsidRPr="001134C1" w:rsidRDefault="001134C1" w:rsidP="00A15409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Ovim programskim zadatkom sa elementima urbanističko-tehničkih uslova određuje se </w:t>
      </w:r>
      <w:r w:rsidR="00BF3C60">
        <w:rPr>
          <w:rFonts w:ascii="Arial" w:hAnsi="Arial" w:cs="Arial"/>
          <w:sz w:val="24"/>
          <w:szCs w:val="24"/>
        </w:rPr>
        <w:t>trasa</w:t>
      </w:r>
      <w:r>
        <w:rPr>
          <w:rFonts w:ascii="Arial" w:hAnsi="Arial" w:cs="Arial"/>
          <w:sz w:val="24"/>
          <w:szCs w:val="24"/>
        </w:rPr>
        <w:t xml:space="preserve"> za izgradnju ja</w:t>
      </w:r>
      <w:r w:rsidR="009662D5">
        <w:rPr>
          <w:rFonts w:ascii="Arial" w:hAnsi="Arial" w:cs="Arial"/>
          <w:sz w:val="24"/>
          <w:szCs w:val="24"/>
        </w:rPr>
        <w:t>vne</w:t>
      </w:r>
      <w:r w:rsidR="00C602CD">
        <w:rPr>
          <w:rFonts w:ascii="Arial" w:hAnsi="Arial" w:cs="Arial"/>
          <w:sz w:val="24"/>
          <w:szCs w:val="24"/>
        </w:rPr>
        <w:t xml:space="preserve"> rasv</w:t>
      </w:r>
      <w:r w:rsidR="009662D5">
        <w:rPr>
          <w:rFonts w:ascii="Arial" w:hAnsi="Arial" w:cs="Arial"/>
          <w:sz w:val="24"/>
          <w:szCs w:val="24"/>
        </w:rPr>
        <w:t xml:space="preserve">jete u naselju </w:t>
      </w:r>
      <w:r w:rsidR="00BC4877">
        <w:rPr>
          <w:rFonts w:ascii="Arial" w:hAnsi="Arial" w:cs="Arial"/>
          <w:sz w:val="24"/>
          <w:szCs w:val="24"/>
        </w:rPr>
        <w:t>Zvečava</w:t>
      </w:r>
      <w:r w:rsidR="009662D5">
        <w:rPr>
          <w:rFonts w:ascii="Arial" w:hAnsi="Arial" w:cs="Arial"/>
          <w:sz w:val="24"/>
          <w:szCs w:val="24"/>
        </w:rPr>
        <w:t xml:space="preserve"> i ista</w:t>
      </w:r>
      <w:r w:rsidRPr="00296D44">
        <w:rPr>
          <w:rFonts w:ascii="Arial" w:hAnsi="Arial" w:cs="Arial"/>
          <w:sz w:val="24"/>
          <w:szCs w:val="24"/>
        </w:rPr>
        <w:t xml:space="preserve"> se smatra lokalnim objektom od opšteg interesa. </w:t>
      </w:r>
    </w:p>
    <w:p w14:paraId="6403BD85" w14:textId="5F092C0E" w:rsidR="009662D5" w:rsidRPr="001134C1" w:rsidRDefault="00BF3C60" w:rsidP="00BC48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Neophodno je uraditi </w:t>
      </w:r>
      <w:r w:rsidR="00E343B7">
        <w:rPr>
          <w:rFonts w:ascii="Arial" w:hAnsi="Arial" w:cs="Arial"/>
          <w:sz w:val="24"/>
          <w:szCs w:val="24"/>
        </w:rPr>
        <w:t>projekat</w:t>
      </w:r>
      <w:r w:rsidR="001134C1" w:rsidRPr="001134C1">
        <w:rPr>
          <w:rFonts w:ascii="Arial" w:hAnsi="Arial" w:cs="Arial"/>
          <w:sz w:val="24"/>
          <w:szCs w:val="24"/>
        </w:rPr>
        <w:t xml:space="preserve"> javne rasvjete „</w:t>
      </w:r>
      <w:r w:rsidR="00BC4877">
        <w:rPr>
          <w:rFonts w:ascii="Arial" w:hAnsi="Arial" w:cs="Arial"/>
          <w:sz w:val="24"/>
          <w:szCs w:val="24"/>
        </w:rPr>
        <w:t>Zvečava</w:t>
      </w:r>
      <w:r w:rsidR="001134C1" w:rsidRPr="001134C1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koje obuhvata</w:t>
      </w:r>
      <w:r w:rsidR="00E343B7">
        <w:rPr>
          <w:rFonts w:ascii="Arial" w:hAnsi="Arial" w:cs="Arial"/>
          <w:sz w:val="24"/>
          <w:szCs w:val="24"/>
        </w:rPr>
        <w:t xml:space="preserve"> </w:t>
      </w:r>
      <w:r w:rsidR="00904744">
        <w:rPr>
          <w:rFonts w:ascii="Arial" w:hAnsi="Arial" w:cs="Arial"/>
          <w:sz w:val="24"/>
          <w:szCs w:val="24"/>
        </w:rPr>
        <w:t>postojeć</w:t>
      </w:r>
      <w:r w:rsidR="00C602CD">
        <w:rPr>
          <w:rFonts w:ascii="Arial" w:hAnsi="Arial" w:cs="Arial"/>
          <w:sz w:val="24"/>
          <w:szCs w:val="24"/>
        </w:rPr>
        <w:t xml:space="preserve">i </w:t>
      </w:r>
      <w:r w:rsidR="00904744">
        <w:rPr>
          <w:rFonts w:ascii="Arial" w:hAnsi="Arial" w:cs="Arial"/>
          <w:sz w:val="24"/>
          <w:szCs w:val="24"/>
        </w:rPr>
        <w:t>put</w:t>
      </w:r>
      <w:r w:rsidR="001134C1" w:rsidRPr="001134C1">
        <w:rPr>
          <w:rFonts w:ascii="Arial" w:hAnsi="Arial" w:cs="Arial"/>
          <w:sz w:val="24"/>
          <w:szCs w:val="24"/>
        </w:rPr>
        <w:t xml:space="preserve"> na </w:t>
      </w:r>
      <w:r w:rsidR="00C602CD">
        <w:rPr>
          <w:rFonts w:ascii="Arial" w:hAnsi="Arial" w:cs="Arial"/>
          <w:sz w:val="24"/>
          <w:szCs w:val="24"/>
        </w:rPr>
        <w:t>d</w:t>
      </w:r>
      <w:r w:rsidR="003948AD">
        <w:rPr>
          <w:rFonts w:ascii="Arial" w:hAnsi="Arial" w:cs="Arial"/>
          <w:sz w:val="24"/>
          <w:szCs w:val="24"/>
        </w:rPr>
        <w:t xml:space="preserve">jelovima </w:t>
      </w:r>
      <w:r w:rsidR="001134C1" w:rsidRPr="001134C1">
        <w:rPr>
          <w:rFonts w:ascii="Arial" w:hAnsi="Arial" w:cs="Arial"/>
          <w:sz w:val="24"/>
          <w:szCs w:val="24"/>
        </w:rPr>
        <w:t xml:space="preserve"> </w:t>
      </w:r>
      <w:r w:rsidR="00C602CD">
        <w:rPr>
          <w:rFonts w:ascii="Arial" w:hAnsi="Arial" w:cs="Arial"/>
          <w:sz w:val="24"/>
          <w:szCs w:val="24"/>
        </w:rPr>
        <w:t>kat. parc.</w:t>
      </w:r>
      <w:r w:rsidR="00BC4877" w:rsidRPr="002D5B68">
        <w:rPr>
          <w:rFonts w:ascii="Arial" w:hAnsi="Arial" w:cs="Arial"/>
          <w:sz w:val="24"/>
          <w:szCs w:val="24"/>
        </w:rPr>
        <w:t xml:space="preserve"> </w:t>
      </w:r>
      <w:r w:rsidR="00BC4877">
        <w:rPr>
          <w:rFonts w:ascii="Arial" w:hAnsi="Arial" w:cs="Arial"/>
          <w:sz w:val="24"/>
          <w:szCs w:val="24"/>
        </w:rPr>
        <w:t xml:space="preserve">3349, 3350, 3351 i 2662 </w:t>
      </w:r>
      <w:r w:rsidR="00BC4877" w:rsidRPr="002D5B68">
        <w:rPr>
          <w:rFonts w:ascii="Arial" w:hAnsi="Arial" w:cs="Arial"/>
          <w:sz w:val="24"/>
          <w:szCs w:val="24"/>
        </w:rPr>
        <w:t xml:space="preserve">KO </w:t>
      </w:r>
      <w:r w:rsidR="00BC4877">
        <w:rPr>
          <w:rFonts w:ascii="Arial" w:hAnsi="Arial" w:cs="Arial"/>
          <w:sz w:val="24"/>
          <w:szCs w:val="24"/>
        </w:rPr>
        <w:t>Donje Krivošije</w:t>
      </w:r>
      <w:r w:rsidR="00BC4877" w:rsidRPr="00F50459">
        <w:rPr>
          <w:rFonts w:ascii="Arial" w:hAnsi="Arial" w:cs="Arial"/>
          <w:color w:val="FF0000"/>
          <w:sz w:val="24"/>
          <w:szCs w:val="24"/>
        </w:rPr>
        <w:t xml:space="preserve">. </w:t>
      </w:r>
      <w:r w:rsidR="003948AD" w:rsidRPr="00EB52E8">
        <w:rPr>
          <w:rFonts w:ascii="Arial" w:hAnsi="Arial" w:cs="Arial"/>
          <w:sz w:val="24"/>
          <w:szCs w:val="24"/>
        </w:rPr>
        <w:t>u dužini od oko</w:t>
      </w:r>
      <w:r w:rsidR="003948AD">
        <w:rPr>
          <w:rFonts w:ascii="Arial" w:hAnsi="Arial" w:cs="Arial"/>
          <w:sz w:val="24"/>
          <w:szCs w:val="24"/>
        </w:rPr>
        <w:t xml:space="preserve"> </w:t>
      </w:r>
      <w:r w:rsidR="00BC4877">
        <w:rPr>
          <w:rFonts w:ascii="Arial" w:hAnsi="Arial" w:cs="Arial"/>
          <w:sz w:val="24"/>
          <w:szCs w:val="24"/>
        </w:rPr>
        <w:t>2000m</w:t>
      </w:r>
      <w:r w:rsidR="00BC4877" w:rsidRPr="00EB52E8">
        <w:rPr>
          <w:rFonts w:ascii="Arial" w:hAnsi="Arial" w:cs="Arial"/>
          <w:sz w:val="24"/>
          <w:szCs w:val="24"/>
        </w:rPr>
        <w:t xml:space="preserve">. </w:t>
      </w:r>
    </w:p>
    <w:p w14:paraId="250C8D34" w14:textId="77777777" w:rsidR="005D122F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 xml:space="preserve">Na stubovima visine 9m (tj 7.4m u nadzemnom dijelu) predvidjeti postavljanje samonosivog kablovskog snopa tipa X00/0 4x16mm2, nosnog, zateznog i spojnog materijala, kao i postavljanje svjetiljki. </w:t>
      </w:r>
    </w:p>
    <w:p w14:paraId="0CEEE366" w14:textId="77777777" w:rsidR="005D122F" w:rsidRDefault="005D122F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78CCBD" w14:textId="6D91C992" w:rsid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Nove betonske stubove predvidjeti na rastojanju od 30-35m u zavisnosti od uslova i zahtjeva na terenu. Preciznu poziciju stubova definisati glavnim projektom javne rasvjete. Tip i snagu svjetiljki odrediti fotometrijskim proračunom u zavisnosti od razmaka između postojećih i novih  stubova i širine puta kojeg osvjetljavamo.</w:t>
      </w:r>
    </w:p>
    <w:p w14:paraId="318CC3DE" w14:textId="77777777" w:rsidR="00A15409" w:rsidRPr="001134C1" w:rsidRDefault="00A15409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96A1AD" w14:textId="77777777" w:rsidR="00B53F2C" w:rsidRPr="001134C1" w:rsidRDefault="00B53F2C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730F49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Mjerno razvodni ormar je potrebno da sadrži mjerni, upravljački i dio sa zaštitnim komponentama. Brojilo ugrađuje CEDIS. MRO opremiti kontaktorima i astronomskim uklopnim satom.</w:t>
      </w:r>
    </w:p>
    <w:p w14:paraId="118C6AF3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EFB9E7" w14:textId="77777777" w:rsidR="001134C1" w:rsidRPr="00B53F2C" w:rsidRDefault="001134C1" w:rsidP="001134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3F2C">
        <w:rPr>
          <w:rFonts w:ascii="Arial" w:hAnsi="Arial" w:cs="Arial"/>
          <w:b/>
          <w:sz w:val="24"/>
          <w:szCs w:val="24"/>
        </w:rPr>
        <w:t>Projektna dokumentacija</w:t>
      </w:r>
    </w:p>
    <w:p w14:paraId="51BBB3A6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FA7E75" w14:textId="77777777" w:rsidR="00D825D3" w:rsidRPr="001134C1" w:rsidRDefault="00D825D3" w:rsidP="00D82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Projektnu dokumentaciju izraditi u skladu sa tehničkim propisima, standardima i uzansama iz oblasti projektovanja objekata javne rasvjete.</w:t>
      </w:r>
    </w:p>
    <w:p w14:paraId="07D212FE" w14:textId="77777777" w:rsidR="00D825D3" w:rsidRPr="001134C1" w:rsidRDefault="00D825D3" w:rsidP="00D82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Glavni projekat uraditi u skladu sa Zakonom o planiranju prostora i izgradnji objekata (Sl.list CG br.</w:t>
      </w:r>
      <w:r w:rsidRPr="005254B8">
        <w:rPr>
          <w:rFonts w:ascii="Arial" w:hAnsi="Arial" w:cs="Arial"/>
          <w:sz w:val="24"/>
          <w:szCs w:val="24"/>
        </w:rPr>
        <w:t xml:space="preserve">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</w:t>
      </w:r>
      <w:r w:rsidRPr="001134C1">
        <w:rPr>
          <w:rFonts w:ascii="Arial" w:hAnsi="Arial" w:cs="Arial"/>
          <w:sz w:val="24"/>
          <w:szCs w:val="24"/>
        </w:rPr>
        <w:t xml:space="preserve">) i Pravilniku o načinu izrade i sadržini tehničke dokumentacije za građenje objekata (Sl.list CG br. </w:t>
      </w:r>
      <w:r>
        <w:rPr>
          <w:rFonts w:ascii="Arial" w:hAnsi="Arial" w:cs="Arial"/>
          <w:sz w:val="24"/>
          <w:szCs w:val="24"/>
        </w:rPr>
        <w:t>44/18, 43/19)</w:t>
      </w:r>
      <w:r w:rsidRPr="001134C1">
        <w:rPr>
          <w:rFonts w:ascii="Arial" w:hAnsi="Arial" w:cs="Arial"/>
          <w:sz w:val="24"/>
          <w:szCs w:val="24"/>
        </w:rPr>
        <w:t>. Glavni projekat podliježe reviziji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81 Zakona o planiranju prostora i izgradnji objekata i u skladu sa čl.7 Odluke o izgradnji lokalnih objekata od opšteg interesa. Glavni projekat sa izvještajem o izvršenoj reviziji izraditi u 6 (šest) primjeraka, od kojih su 3 (tri) u zaštićenoj digitalnoj formi,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9 Odluke o izgradnji lokalnih objekata od opšteg interesa.</w:t>
      </w:r>
    </w:p>
    <w:p w14:paraId="212F4E80" w14:textId="77777777" w:rsidR="00D825D3" w:rsidRPr="001134C1" w:rsidRDefault="00D825D3" w:rsidP="00D82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Privredno društvo koje vrši izradu glavnog projekta mora posjedovati licencu za projektovanje i izvođenje radova izdatu od nadležnog organa. Privredno društvo koje vrši reviziju tehničke dokumentacije mora imati licencu za reviziju tehničke dokumentacije i vršenje nadzora nad građenjem objekata izdatu od nadležnog organa.</w:t>
      </w:r>
    </w:p>
    <w:p w14:paraId="2EE34F21" w14:textId="77777777" w:rsidR="00D825D3" w:rsidRPr="001134C1" w:rsidRDefault="00D825D3" w:rsidP="00D825D3">
      <w:pPr>
        <w:spacing w:after="0"/>
        <w:rPr>
          <w:rFonts w:ascii="Arial" w:hAnsi="Arial" w:cs="Arial"/>
          <w:sz w:val="24"/>
          <w:szCs w:val="24"/>
        </w:rPr>
      </w:pPr>
    </w:p>
    <w:p w14:paraId="615F7B87" w14:textId="77777777" w:rsidR="00D825D3" w:rsidRDefault="00D825D3" w:rsidP="00D825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Sastavni dio Programskog zadatka je </w:t>
      </w:r>
      <w:r w:rsidRPr="001134C1">
        <w:rPr>
          <w:rFonts w:ascii="Arial" w:hAnsi="Arial" w:cs="Arial"/>
          <w:sz w:val="24"/>
          <w:szCs w:val="24"/>
        </w:rPr>
        <w:t>Geodetski snimak</w:t>
      </w:r>
      <w:r>
        <w:rPr>
          <w:rFonts w:ascii="Arial" w:hAnsi="Arial" w:cs="Arial"/>
          <w:sz w:val="24"/>
          <w:szCs w:val="24"/>
        </w:rPr>
        <w:t>.</w:t>
      </w:r>
      <w:r w:rsidRPr="001134C1">
        <w:rPr>
          <w:rFonts w:ascii="Arial" w:hAnsi="Arial" w:cs="Arial"/>
          <w:sz w:val="24"/>
          <w:szCs w:val="24"/>
        </w:rPr>
        <w:t xml:space="preserve"> </w:t>
      </w:r>
    </w:p>
    <w:p w14:paraId="2712E261" w14:textId="77777777" w:rsidR="00D825D3" w:rsidRDefault="00D825D3" w:rsidP="00D825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837224" w14:textId="77777777" w:rsidR="00D825D3" w:rsidRPr="001134C1" w:rsidRDefault="00D825D3" w:rsidP="00D825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AD7020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 xml:space="preserve">Sekretarijat za urbanizam, stanovanje i uređenje prostora </w:t>
      </w:r>
    </w:p>
    <w:p w14:paraId="64B33F6F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>Opština Kotor</w:t>
      </w:r>
    </w:p>
    <w:p w14:paraId="67AF384C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FB8E4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4D148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7173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62EC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C843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84317" w14:textId="77777777" w:rsidR="00215EDD" w:rsidRDefault="00215EDD" w:rsidP="00215EDD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5EDD" w:rsidSect="0021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290D8" w14:textId="77777777" w:rsidR="00AD7A55" w:rsidRDefault="00AD7A55" w:rsidP="003745E6">
      <w:pPr>
        <w:spacing w:after="0" w:line="240" w:lineRule="auto"/>
      </w:pPr>
      <w:r>
        <w:separator/>
      </w:r>
    </w:p>
  </w:endnote>
  <w:endnote w:type="continuationSeparator" w:id="0">
    <w:p w14:paraId="43F78AAE" w14:textId="77777777" w:rsidR="00AD7A55" w:rsidRDefault="00AD7A55" w:rsidP="003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39FA" w14:textId="77777777" w:rsidR="00ED772D" w:rsidRDefault="00AD7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408F" w14:textId="77777777" w:rsidR="00ED772D" w:rsidRDefault="00AD7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64C2" w14:textId="77777777" w:rsidR="00ED772D" w:rsidRDefault="00AD7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B59E5" w14:textId="77777777" w:rsidR="00AD7A55" w:rsidRDefault="00AD7A55" w:rsidP="003745E6">
      <w:pPr>
        <w:spacing w:after="0" w:line="240" w:lineRule="auto"/>
      </w:pPr>
      <w:r>
        <w:separator/>
      </w:r>
    </w:p>
  </w:footnote>
  <w:footnote w:type="continuationSeparator" w:id="0">
    <w:p w14:paraId="5B4B7720" w14:textId="77777777" w:rsidR="00AD7A55" w:rsidRDefault="00AD7A55" w:rsidP="003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F11B" w14:textId="18B1BB68" w:rsidR="003745E6" w:rsidRDefault="003745E6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745E6" w:rsidRPr="00F3492F" w14:paraId="07AC68F8" w14:textId="77777777" w:rsidTr="00963D32">
      <w:trPr>
        <w:jc w:val="center"/>
      </w:trPr>
      <w:tc>
        <w:tcPr>
          <w:tcW w:w="1702" w:type="dxa"/>
          <w:vAlign w:val="center"/>
        </w:tcPr>
        <w:p w14:paraId="47144FCE" w14:textId="77777777" w:rsidR="003745E6" w:rsidRPr="00F3492F" w:rsidRDefault="003745E6" w:rsidP="003745E6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439648" wp14:editId="47E93E18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7146781C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77AC80D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7C597A8D" w14:textId="1FFCAE15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D5726B">
            <w:rPr>
              <w:rFonts w:ascii="Arial" w:hAnsi="Arial" w:cs="Arial"/>
              <w:sz w:val="24"/>
              <w:szCs w:val="24"/>
            </w:rPr>
            <w:t xml:space="preserve">Sekretarijat za urbanizam, </w:t>
          </w:r>
          <w:r>
            <w:rPr>
              <w:rFonts w:ascii="Arial" w:hAnsi="Arial" w:cs="Arial"/>
              <w:sz w:val="24"/>
              <w:szCs w:val="24"/>
            </w:rPr>
            <w:t>stanovanje i uređenje prostora</w:t>
          </w:r>
        </w:p>
      </w:tc>
      <w:tc>
        <w:tcPr>
          <w:tcW w:w="2466" w:type="dxa"/>
        </w:tcPr>
        <w:p w14:paraId="0FBF7FA4" w14:textId="77777777" w:rsidR="003745E6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40907957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018BD261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D5726B">
            <w:rPr>
              <w:rFonts w:ascii="Arial" w:hAnsi="Arial" w:cs="Arial"/>
              <w:sz w:val="20"/>
              <w:szCs w:val="20"/>
            </w:rPr>
            <w:t>863</w:t>
          </w:r>
        </w:p>
        <w:p w14:paraId="1E34273E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D5726B">
            <w:rPr>
              <w:rFonts w:ascii="Arial" w:hAnsi="Arial" w:cs="Arial"/>
              <w:sz w:val="20"/>
              <w:szCs w:val="20"/>
            </w:rPr>
            <w:t>urbanizam@kotor.me</w:t>
          </w:r>
        </w:p>
        <w:p w14:paraId="51D230F1" w14:textId="77777777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45947FF7" w14:textId="77777777" w:rsidR="003745E6" w:rsidRDefault="0037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BD03" w14:textId="77777777" w:rsidR="00ED772D" w:rsidRDefault="00AD7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9976" w14:textId="77777777" w:rsidR="009729EB" w:rsidRDefault="009729EB" w:rsidP="009729EB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9729EB" w:rsidRPr="00F3492F" w14:paraId="69C60677" w14:textId="77777777" w:rsidTr="005700B8">
      <w:trPr>
        <w:jc w:val="center"/>
      </w:trPr>
      <w:tc>
        <w:tcPr>
          <w:tcW w:w="1702" w:type="dxa"/>
          <w:vAlign w:val="center"/>
        </w:tcPr>
        <w:p w14:paraId="60BF14B7" w14:textId="1811ABAF" w:rsidR="009729EB" w:rsidRPr="00F3492F" w:rsidRDefault="009729EB" w:rsidP="005700B8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46" w:type="dxa"/>
          <w:vAlign w:val="center"/>
        </w:tcPr>
        <w:p w14:paraId="75879FCD" w14:textId="34E38929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466" w:type="dxa"/>
        </w:tcPr>
        <w:p w14:paraId="4C440D7B" w14:textId="1E260D93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</w:tr>
  </w:tbl>
  <w:p w14:paraId="2BD125D9" w14:textId="77777777" w:rsidR="00700FA4" w:rsidRDefault="00AD7A55" w:rsidP="009729EB">
    <w:pPr>
      <w:pStyle w:val="Header"/>
    </w:pPr>
  </w:p>
  <w:p w14:paraId="7B5AA0AC" w14:textId="77777777" w:rsidR="009729EB" w:rsidRPr="009729EB" w:rsidRDefault="009729EB" w:rsidP="009729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AAD9" w14:textId="77777777" w:rsidR="00ED772D" w:rsidRDefault="00AD7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B02E8"/>
    <w:rsid w:val="001134C1"/>
    <w:rsid w:val="0013201E"/>
    <w:rsid w:val="00186ED5"/>
    <w:rsid w:val="001F2B39"/>
    <w:rsid w:val="00215EDD"/>
    <w:rsid w:val="0025167F"/>
    <w:rsid w:val="00251F5F"/>
    <w:rsid w:val="0030338D"/>
    <w:rsid w:val="003745E6"/>
    <w:rsid w:val="003948AD"/>
    <w:rsid w:val="003F5F13"/>
    <w:rsid w:val="0040058D"/>
    <w:rsid w:val="00416994"/>
    <w:rsid w:val="00422378"/>
    <w:rsid w:val="00476C10"/>
    <w:rsid w:val="004C0F98"/>
    <w:rsid w:val="00535504"/>
    <w:rsid w:val="0055004B"/>
    <w:rsid w:val="00557951"/>
    <w:rsid w:val="005C3397"/>
    <w:rsid w:val="005D122F"/>
    <w:rsid w:val="006236F7"/>
    <w:rsid w:val="00684385"/>
    <w:rsid w:val="006D12B2"/>
    <w:rsid w:val="00706871"/>
    <w:rsid w:val="0077294D"/>
    <w:rsid w:val="007A64FA"/>
    <w:rsid w:val="007C20E3"/>
    <w:rsid w:val="008050D4"/>
    <w:rsid w:val="008064D6"/>
    <w:rsid w:val="00844C69"/>
    <w:rsid w:val="008604A1"/>
    <w:rsid w:val="00883392"/>
    <w:rsid w:val="00904744"/>
    <w:rsid w:val="00924B66"/>
    <w:rsid w:val="0092727E"/>
    <w:rsid w:val="00944E2D"/>
    <w:rsid w:val="009662D5"/>
    <w:rsid w:val="009729EB"/>
    <w:rsid w:val="009A091C"/>
    <w:rsid w:val="009D4C71"/>
    <w:rsid w:val="00A15409"/>
    <w:rsid w:val="00A15F49"/>
    <w:rsid w:val="00A7363C"/>
    <w:rsid w:val="00A97FC9"/>
    <w:rsid w:val="00AC2AA1"/>
    <w:rsid w:val="00AD7A55"/>
    <w:rsid w:val="00B53F2C"/>
    <w:rsid w:val="00B67A47"/>
    <w:rsid w:val="00BC4877"/>
    <w:rsid w:val="00BD5EAC"/>
    <w:rsid w:val="00BF0D74"/>
    <w:rsid w:val="00BF31FD"/>
    <w:rsid w:val="00BF3C60"/>
    <w:rsid w:val="00C602CD"/>
    <w:rsid w:val="00D20D02"/>
    <w:rsid w:val="00D21F10"/>
    <w:rsid w:val="00D5726B"/>
    <w:rsid w:val="00D825D3"/>
    <w:rsid w:val="00E12D00"/>
    <w:rsid w:val="00E1317D"/>
    <w:rsid w:val="00E343B7"/>
    <w:rsid w:val="00F3492F"/>
    <w:rsid w:val="00F50459"/>
    <w:rsid w:val="00F62D22"/>
    <w:rsid w:val="00F661A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Ivana Vasiljevic</cp:lastModifiedBy>
  <cp:revision>6</cp:revision>
  <cp:lastPrinted>2023-08-31T12:14:00Z</cp:lastPrinted>
  <dcterms:created xsi:type="dcterms:W3CDTF">2023-08-30T10:33:00Z</dcterms:created>
  <dcterms:modified xsi:type="dcterms:W3CDTF">2023-08-31T12:17:00Z</dcterms:modified>
</cp:coreProperties>
</file>